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E1" w:rsidRPr="001B58CF" w:rsidRDefault="00E912E1" w:rsidP="00E912E1">
      <w:pPr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BH"/>
        </w:rPr>
      </w:pPr>
    </w:p>
    <w:p w:rsidR="00E912E1" w:rsidRDefault="00E912E1" w:rsidP="00E912E1">
      <w:pPr>
        <w:spacing w:line="240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BH"/>
        </w:rPr>
      </w:pPr>
    </w:p>
    <w:p w:rsidR="00E912E1" w:rsidRPr="00CF093F" w:rsidRDefault="00E912E1" w:rsidP="00E912E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093F">
        <w:rPr>
          <w:rFonts w:asciiTheme="majorBidi" w:hAnsiTheme="majorBidi" w:cstheme="majorBidi"/>
          <w:b/>
          <w:bCs/>
          <w:sz w:val="28"/>
          <w:szCs w:val="28"/>
        </w:rPr>
        <w:t>The Analysis of the Evaluative Activities for Reading Comprehension Skills in the Arabic Language Textbook for Elementary Fourth Grade in Kuwait</w:t>
      </w:r>
    </w:p>
    <w:p w:rsidR="00E912E1" w:rsidRPr="003238E9" w:rsidRDefault="00E912E1" w:rsidP="00E912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912E1" w:rsidRPr="001B58CF" w:rsidRDefault="00E912E1" w:rsidP="00E912E1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 xml:space="preserve">Awatef S.  A.  AL-Haran         Mariam M.  A.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Busalhah</w:t>
      </w:r>
      <w:proofErr w:type="spellEnd"/>
    </w:p>
    <w:bookmarkEnd w:id="0"/>
    <w:p w:rsidR="00E912E1" w:rsidRPr="0040294A" w:rsidRDefault="00E912E1" w:rsidP="00E912E1">
      <w:pPr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lang w:bidi="ar-BH"/>
        </w:rPr>
      </w:pPr>
      <w:r>
        <w:rPr>
          <w:rFonts w:ascii="Simplified Arabic" w:hAnsi="Simplified Arabic" w:cs="Simplified Arabic"/>
          <w:sz w:val="24"/>
          <w:szCs w:val="24"/>
          <w:lang w:bidi="ar-BH"/>
        </w:rPr>
        <w:t>Master in Gifted Education        Master in Gifted Education</w:t>
      </w:r>
    </w:p>
    <w:p w:rsidR="00E912E1" w:rsidRPr="002F35EE" w:rsidRDefault="00E912E1" w:rsidP="00E912E1">
      <w:pPr>
        <w:spacing w:line="240" w:lineRule="auto"/>
        <w:contextualSpacing/>
        <w:rPr>
          <w:rFonts w:ascii="Simplified Arabic" w:hAnsi="Simplified Arabic" w:cs="Simplified Arabic"/>
          <w:sz w:val="24"/>
          <w:szCs w:val="24"/>
          <w:lang w:bidi="ar-BH"/>
        </w:rPr>
      </w:pPr>
    </w:p>
    <w:p w:rsidR="00E912E1" w:rsidRPr="001626A7" w:rsidRDefault="00E912E1" w:rsidP="00E912E1">
      <w:pPr>
        <w:spacing w:line="240" w:lineRule="auto"/>
        <w:contextualSpacing/>
        <w:jc w:val="center"/>
        <w:rPr>
          <w:rStyle w:val="hps"/>
          <w:rFonts w:ascii="Simplified Arabic" w:hAnsi="Simplified Arabic" w:cs="Simplified Arabic"/>
          <w:color w:val="222222"/>
          <w:sz w:val="24"/>
          <w:szCs w:val="24"/>
        </w:rPr>
      </w:pPr>
      <w:r w:rsidRPr="001626A7">
        <w:rPr>
          <w:rStyle w:val="hps"/>
          <w:rFonts w:ascii="Simplified Arabic" w:hAnsi="Simplified Arabic" w:cs="Simplified Arabic"/>
          <w:color w:val="222222"/>
          <w:sz w:val="24"/>
          <w:szCs w:val="24"/>
        </w:rPr>
        <w:t>Department of Gifted Education</w:t>
      </w:r>
    </w:p>
    <w:p w:rsidR="00E912E1" w:rsidRPr="001626A7" w:rsidRDefault="00E912E1" w:rsidP="00E912E1">
      <w:pPr>
        <w:spacing w:line="240" w:lineRule="auto"/>
        <w:contextualSpacing/>
        <w:jc w:val="center"/>
        <w:rPr>
          <w:rStyle w:val="hps"/>
          <w:rFonts w:ascii="Simplified Arabic" w:hAnsi="Simplified Arabic" w:cs="Simplified Arabic"/>
          <w:color w:val="222222"/>
          <w:sz w:val="24"/>
          <w:szCs w:val="24"/>
        </w:rPr>
      </w:pPr>
      <w:r w:rsidRPr="001626A7">
        <w:rPr>
          <w:rStyle w:val="hps"/>
          <w:rFonts w:ascii="Simplified Arabic" w:hAnsi="Simplified Arabic" w:cs="Simplified Arabic"/>
          <w:color w:val="222222"/>
          <w:sz w:val="24"/>
          <w:szCs w:val="24"/>
        </w:rPr>
        <w:t>College of Graduate Studies</w:t>
      </w:r>
    </w:p>
    <w:p w:rsidR="00E912E1" w:rsidRDefault="00E912E1" w:rsidP="00E912E1">
      <w:pPr>
        <w:spacing w:line="240" w:lineRule="auto"/>
        <w:contextualSpacing/>
        <w:jc w:val="center"/>
        <w:rPr>
          <w:rStyle w:val="hps"/>
          <w:rFonts w:ascii="Simplified Arabic" w:hAnsi="Simplified Arabic" w:cs="Simplified Arabic"/>
          <w:color w:val="222222"/>
          <w:sz w:val="24"/>
          <w:szCs w:val="24"/>
        </w:rPr>
      </w:pPr>
      <w:r w:rsidRPr="001626A7">
        <w:rPr>
          <w:rStyle w:val="hps"/>
          <w:rFonts w:ascii="Simplified Arabic" w:hAnsi="Simplified Arabic" w:cs="Simplified Arabic"/>
          <w:color w:val="222222"/>
          <w:sz w:val="24"/>
          <w:szCs w:val="24"/>
        </w:rPr>
        <w:t>Arabian Gulf University</w:t>
      </w:r>
    </w:p>
    <w:p w:rsidR="00E912E1" w:rsidRPr="0040294A" w:rsidRDefault="00E912E1" w:rsidP="00E912E1">
      <w:pPr>
        <w:spacing w:line="240" w:lineRule="auto"/>
        <w:contextualSpacing/>
        <w:jc w:val="center"/>
        <w:rPr>
          <w:rFonts w:ascii="Simplified Arabic" w:hAnsi="Simplified Arabic" w:cs="Simplified Arabic"/>
          <w:color w:val="222222"/>
          <w:sz w:val="24"/>
          <w:szCs w:val="24"/>
        </w:rPr>
      </w:pPr>
    </w:p>
    <w:p w:rsidR="00E912E1" w:rsidRPr="001626A7" w:rsidRDefault="00E912E1" w:rsidP="00E912E1">
      <w:pPr>
        <w:spacing w:line="240" w:lineRule="auto"/>
        <w:contextualSpacing/>
        <w:jc w:val="center"/>
        <w:rPr>
          <w:rFonts w:ascii="Simplified Arabic" w:hAnsi="Simplified Arabic" w:cs="Simplified Arabic"/>
          <w:sz w:val="24"/>
          <w:szCs w:val="24"/>
          <w:lang w:bidi="ar-BH"/>
        </w:rPr>
      </w:pPr>
    </w:p>
    <w:p w:rsidR="00E912E1" w:rsidRPr="0040294A" w:rsidRDefault="00E912E1" w:rsidP="00E912E1">
      <w:pPr>
        <w:bidi w:val="0"/>
        <w:ind w:firstLine="284"/>
        <w:jc w:val="center"/>
        <w:rPr>
          <w:rFonts w:ascii="Simplified Arabic" w:hAnsi="Simplified Arabic" w:cs="Simplified Arabic"/>
          <w:sz w:val="24"/>
          <w:szCs w:val="24"/>
          <w:lang w:bidi="ar-BH"/>
        </w:rPr>
      </w:pPr>
      <w:r w:rsidRPr="001626A7">
        <w:rPr>
          <w:rFonts w:ascii="Simplified Arabic" w:hAnsi="Simplified Arabic" w:cs="Simplified Arabic"/>
          <w:b/>
          <w:bCs/>
          <w:sz w:val="24"/>
          <w:szCs w:val="24"/>
          <w:lang w:bidi="ar-BH"/>
        </w:rPr>
        <w:t>Abstract</w:t>
      </w:r>
    </w:p>
    <w:p w:rsidR="00E912E1" w:rsidRPr="003238E9" w:rsidRDefault="00E912E1" w:rsidP="00E912E1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294A">
        <w:rPr>
          <w:rFonts w:ascii="Times New Roman" w:eastAsia="Times New Roman" w:hAnsi="Times New Roman" w:cs="Times New Roman" w:hint="cs"/>
          <w:sz w:val="24"/>
          <w:szCs w:val="24"/>
          <w:rtl/>
        </w:rPr>
        <w:t>‏</w:t>
      </w:r>
      <w:dir w:val="rtl">
        <w:r w:rsidRPr="003238E9">
          <w:rPr>
            <w:rFonts w:asciiTheme="majorBidi" w:eastAsia="Times New Roman" w:hAnsiTheme="majorBidi" w:cstheme="majorBidi"/>
            <w:sz w:val="24"/>
            <w:szCs w:val="24"/>
          </w:rPr>
          <w:t xml:space="preserve"> This study aimed to identify the differences in the levels of reading comprehension skills for the evaluative activities included in the Arabic textbook for the elementary fourth grade in Kuwait</w:t>
        </w:r>
        <w:r>
          <w:rPr>
            <w:rFonts w:asciiTheme="majorBidi" w:eastAsia="Times New Roman" w:hAnsiTheme="majorBidi" w:cstheme="majorBidi"/>
            <w:sz w:val="24"/>
            <w:szCs w:val="24"/>
          </w:rPr>
          <w:t xml:space="preserve">.  </w:t>
        </w:r>
        <w:r w:rsidRPr="003238E9">
          <w:rPr>
            <w:rFonts w:asciiTheme="majorBidi" w:eastAsia="Times New Roman" w:hAnsiTheme="majorBidi" w:cstheme="majorBidi"/>
            <w:sz w:val="24"/>
            <w:szCs w:val="24"/>
          </w:rPr>
          <w:t>The study population and sample consisted of (421) evaluative activities for nineteen lessons</w:t>
        </w:r>
        <w:r>
          <w:rPr>
            <w:rFonts w:asciiTheme="majorBidi" w:eastAsia="Times New Roman" w:hAnsiTheme="majorBidi" w:cstheme="majorBidi"/>
            <w:sz w:val="24"/>
            <w:szCs w:val="24"/>
          </w:rPr>
          <w:t xml:space="preserve">.  </w:t>
        </w:r>
        <w:r w:rsidRPr="003238E9">
          <w:rPr>
            <w:rFonts w:asciiTheme="majorBidi" w:eastAsia="Times New Roman" w:hAnsiTheme="majorBidi" w:cstheme="majorBidi"/>
            <w:sz w:val="24"/>
            <w:szCs w:val="24"/>
          </w:rPr>
          <w:t>An analysis card developed by both researchers was used here</w:t>
        </w:r>
        <w:r>
          <w:rPr>
            <w:rFonts w:asciiTheme="majorBidi" w:eastAsia="Times New Roman" w:hAnsiTheme="majorBidi" w:cstheme="majorBidi"/>
            <w:sz w:val="24"/>
            <w:szCs w:val="24"/>
          </w:rPr>
          <w:t xml:space="preserve">.  </w:t>
        </w:r>
        <w:r w:rsidRPr="003238E9">
          <w:rPr>
            <w:rFonts w:asciiTheme="majorBidi" w:eastAsia="Times New Roman" w:hAnsiTheme="majorBidi" w:cstheme="majorBidi"/>
            <w:sz w:val="24"/>
            <w:szCs w:val="24"/>
          </w:rPr>
          <w:t xml:space="preserve">The results showed that there were statistically significant differences in the evaluative activities which dealt with reading comprehension levels in </w:t>
        </w:r>
        <w:proofErr w:type="spellStart"/>
        <w:r w:rsidRPr="003238E9">
          <w:rPr>
            <w:rFonts w:asciiTheme="majorBidi" w:eastAsia="Times New Roman" w:hAnsiTheme="majorBidi" w:cstheme="majorBidi"/>
            <w:sz w:val="24"/>
            <w:szCs w:val="24"/>
          </w:rPr>
          <w:t>favour</w:t>
        </w:r>
        <w:proofErr w:type="spellEnd"/>
        <w:r w:rsidRPr="003238E9">
          <w:rPr>
            <w:rFonts w:asciiTheme="majorBidi" w:eastAsia="Times New Roman" w:hAnsiTheme="majorBidi" w:cstheme="majorBidi"/>
            <w:sz w:val="24"/>
            <w:szCs w:val="24"/>
          </w:rPr>
          <w:t xml:space="preserve"> of the literal level containing </w:t>
        </w:r>
        <w:r>
          <w:rPr>
            <w:rFonts w:asciiTheme="majorBidi" w:eastAsia="Times New Roman" w:hAnsiTheme="majorBidi" w:cstheme="majorBidi" w:hint="cs"/>
            <w:sz w:val="24"/>
            <w:szCs w:val="24"/>
            <w:rtl/>
          </w:rPr>
          <w:t>)</w:t>
        </w:r>
        <w:r w:rsidRPr="003238E9">
          <w:rPr>
            <w:rFonts w:asciiTheme="majorBidi" w:eastAsia="Times New Roman" w:hAnsiTheme="majorBidi" w:cstheme="majorBidi"/>
            <w:sz w:val="24"/>
            <w:szCs w:val="24"/>
          </w:rPr>
          <w:t>322</w:t>
        </w:r>
        <w:r>
          <w:rPr>
            <w:rFonts w:asciiTheme="majorBidi" w:eastAsia="Times New Roman" w:hAnsiTheme="majorBidi" w:cstheme="majorBidi" w:hint="cs"/>
            <w:sz w:val="24"/>
            <w:szCs w:val="24"/>
            <w:rtl/>
          </w:rPr>
          <w:t>(</w:t>
        </w:r>
        <w:r w:rsidRPr="003238E9">
          <w:rPr>
            <w:rFonts w:asciiTheme="majorBidi" w:eastAsia="Times New Roman" w:hAnsiTheme="majorBidi" w:cstheme="majorBidi"/>
            <w:sz w:val="24"/>
            <w:szCs w:val="24"/>
          </w:rPr>
          <w:t xml:space="preserve"> activities (76.48%), followed by the creative level (11.64%), the </w:t>
        </w:r>
        <w:r w:rsidRPr="008133CF">
          <w:rPr>
            <w:rFonts w:asciiTheme="majorBidi" w:eastAsia="Times New Roman" w:hAnsiTheme="majorBidi" w:cstheme="majorBidi"/>
            <w:sz w:val="24"/>
            <w:szCs w:val="24"/>
          </w:rPr>
          <w:t>taste</w:t>
        </w:r>
        <w:r w:rsidRPr="003238E9">
          <w:rPr>
            <w:rFonts w:asciiTheme="majorBidi" w:eastAsia="Times New Roman" w:hAnsiTheme="majorBidi" w:cstheme="majorBidi"/>
            <w:sz w:val="24"/>
            <w:szCs w:val="24"/>
          </w:rPr>
          <w:t xml:space="preserve"> level (5.70%), the deductive level (3.80%), and finally the critical level (2.38%).</w:t>
        </w:r>
        <w:r w:rsidR="005C729B">
          <w:t>‬</w:t>
        </w:r>
      </w:dir>
    </w:p>
    <w:p w:rsidR="00E912E1" w:rsidRPr="003238E9" w:rsidRDefault="00E912E1" w:rsidP="00E912E1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912E1" w:rsidRPr="003238E9" w:rsidRDefault="00E912E1" w:rsidP="00E912E1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238E9">
        <w:rPr>
          <w:rFonts w:asciiTheme="majorBidi" w:eastAsia="Times New Roman" w:hAnsiTheme="majorBidi" w:cstheme="majorBidi"/>
          <w:b/>
          <w:bCs/>
          <w:sz w:val="24"/>
          <w:szCs w:val="24"/>
        </w:rPr>
        <w:t>Keywords</w:t>
      </w:r>
      <w:r w:rsidRPr="003238E9">
        <w:rPr>
          <w:rFonts w:asciiTheme="majorBidi" w:eastAsia="Times New Roman" w:hAnsiTheme="majorBidi" w:cstheme="majorBidi"/>
          <w:sz w:val="24"/>
          <w:szCs w:val="24"/>
        </w:rPr>
        <w:t>: reading comprehension levels, reading comprehension skills, Arabic language textbook, elementary fourth grade, State of Kuwait.</w:t>
      </w:r>
    </w:p>
    <w:p w:rsidR="00E912E1" w:rsidRPr="0040294A" w:rsidRDefault="00E912E1" w:rsidP="00E912E1">
      <w:pPr>
        <w:bidi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12E1" w:rsidRPr="0040294A" w:rsidRDefault="00E912E1" w:rsidP="00E912E1">
      <w:pPr>
        <w:ind w:firstLine="284"/>
        <w:jc w:val="both"/>
        <w:rPr>
          <w:rFonts w:ascii="Simplified Arabic" w:hAnsi="Simplified Arabic" w:cs="Simplified Arabic"/>
          <w:sz w:val="24"/>
          <w:szCs w:val="24"/>
          <w:lang w:bidi="ar-BH"/>
        </w:rPr>
      </w:pPr>
    </w:p>
    <w:p w:rsidR="00E912E1" w:rsidRPr="001626A7" w:rsidRDefault="00E912E1" w:rsidP="00E912E1">
      <w:pPr>
        <w:ind w:firstLine="284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</w:p>
    <w:p w:rsidR="00E912E1" w:rsidRPr="001626A7" w:rsidRDefault="00E912E1" w:rsidP="00E912E1">
      <w:pPr>
        <w:ind w:firstLine="284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</w:p>
    <w:p w:rsidR="00E912E1" w:rsidRPr="001626A7" w:rsidRDefault="00E912E1" w:rsidP="00E912E1">
      <w:pPr>
        <w:ind w:firstLine="284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</w:p>
    <w:p w:rsidR="00E912E1" w:rsidRPr="001626A7" w:rsidRDefault="00E912E1" w:rsidP="00E912E1">
      <w:pPr>
        <w:ind w:firstLine="284"/>
        <w:jc w:val="both"/>
        <w:rPr>
          <w:rFonts w:ascii="Simplified Arabic" w:hAnsi="Simplified Arabic" w:cs="Simplified Arabic"/>
          <w:sz w:val="24"/>
          <w:szCs w:val="24"/>
          <w:rtl/>
          <w:lang w:bidi="ar-AE"/>
        </w:rPr>
      </w:pPr>
    </w:p>
    <w:sectPr w:rsidR="00E912E1" w:rsidRPr="0016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E1"/>
    <w:rsid w:val="005118C6"/>
    <w:rsid w:val="005C729B"/>
    <w:rsid w:val="00E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9D69C-6E34-4F6A-96EB-390A630A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Dababa Al Ameri</dc:creator>
  <cp:keywords/>
  <dc:description/>
  <cp:lastModifiedBy>Hawa Al Suwaider</cp:lastModifiedBy>
  <cp:revision>2</cp:revision>
  <dcterms:created xsi:type="dcterms:W3CDTF">2016-09-22T08:31:00Z</dcterms:created>
  <dcterms:modified xsi:type="dcterms:W3CDTF">2016-10-06T06:18:00Z</dcterms:modified>
</cp:coreProperties>
</file>